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2018年政府信息公开工作统计表</w:t>
      </w:r>
    </w:p>
    <w:p>
      <w:pPr>
        <w:spacing w:line="600" w:lineRule="exact"/>
        <w:jc w:val="left"/>
        <w:rPr>
          <w:rFonts w:ascii="方正小标宋简体" w:eastAsia="方正小标宋简体"/>
          <w:sz w:val="28"/>
          <w:szCs w:val="28"/>
        </w:rPr>
      </w:pPr>
      <w:r>
        <w:rPr>
          <w:rFonts w:hint="eastAsia" w:ascii="方正小标宋简体" w:eastAsia="方正小标宋简体"/>
          <w:sz w:val="28"/>
          <w:szCs w:val="28"/>
        </w:rPr>
        <w:t>填表单位（盖章）：</w:t>
      </w:r>
      <w:r>
        <w:rPr>
          <w:rFonts w:ascii="方正小标宋简体" w:eastAsia="方正小标宋简体"/>
          <w:sz w:val="28"/>
          <w:szCs w:val="28"/>
        </w:rPr>
        <w:t xml:space="preserve"> </w:t>
      </w:r>
      <w:r>
        <w:rPr>
          <w:rFonts w:hint="eastAsia" w:ascii="方正小标宋简体" w:eastAsia="方正小标宋简体"/>
          <w:sz w:val="28"/>
          <w:szCs w:val="28"/>
          <w:lang w:eastAsia="zh-CN"/>
        </w:rPr>
        <w:t>鄂尔多斯市扶贫开发办公室</w:t>
      </w:r>
    </w:p>
    <w:tbl>
      <w:tblPr>
        <w:tblW w:w="1074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1"/>
        <w:gridCol w:w="851"/>
        <w:gridCol w:w="992"/>
        <w:gridCol w:w="4246"/>
      </w:tblGrid>
      <w:tr>
        <w:trPr>
          <w:trHeight w:val="615"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黑体" w:eastAsia="黑体" w:cs="Times New Roman"/>
                <w:kern w:val="2"/>
                <w:sz w:val="24"/>
                <w:szCs w:val="24"/>
              </w:rPr>
            </w:pPr>
            <w:r>
              <w:rPr>
                <w:rFonts w:hint="eastAsia" w:ascii="黑体" w:hAnsi="黑体" w:eastAsia="黑体" w:cs="Times New Roman"/>
                <w:kern w:val="0"/>
                <w:sz w:val="24"/>
                <w:szCs w:val="24"/>
              </w:rPr>
              <w:t>统计指标</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黑体" w:hAnsi="黑体" w:eastAsia="黑体" w:cs="Times New Roman"/>
                <w:kern w:val="2"/>
                <w:sz w:val="24"/>
                <w:szCs w:val="24"/>
              </w:rPr>
            </w:pPr>
            <w:r>
              <w:rPr>
                <w:rFonts w:hint="eastAsia" w:ascii="黑体" w:hAnsi="黑体" w:eastAsia="黑体" w:cs="Times New Roman"/>
                <w:kern w:val="0"/>
                <w:sz w:val="24"/>
                <w:szCs w:val="24"/>
              </w:rPr>
              <w:t>单位</w:t>
            </w:r>
          </w:p>
        </w:tc>
        <w:tc>
          <w:tcPr>
            <w:tcW w:w="992" w:type="dxa"/>
            <w:tcBorders>
              <w:top w:val="single" w:color="auto" w:sz="4" w:space="0"/>
              <w:left w:val="nil"/>
              <w:bottom w:val="single" w:color="auto" w:sz="4" w:space="0"/>
              <w:right w:val="single" w:color="auto" w:sz="4" w:space="0"/>
            </w:tcBorders>
            <w:vAlign w:val="center"/>
          </w:tcPr>
          <w:p>
            <w:pPr>
              <w:widowControl/>
              <w:jc w:val="center"/>
              <w:textAlignment w:val="center"/>
              <w:rPr>
                <w:rFonts w:ascii="黑体" w:hAnsi="黑体" w:eastAsia="黑体" w:cs="Times New Roman"/>
                <w:kern w:val="2"/>
                <w:sz w:val="24"/>
                <w:szCs w:val="24"/>
              </w:rPr>
            </w:pPr>
            <w:r>
              <w:rPr>
                <w:rFonts w:hint="eastAsia" w:ascii="黑体" w:hAnsi="黑体" w:eastAsia="黑体" w:cs="Times New Roman"/>
                <w:kern w:val="0"/>
                <w:sz w:val="24"/>
                <w:szCs w:val="24"/>
              </w:rPr>
              <w:t>统计数</w:t>
            </w:r>
          </w:p>
        </w:tc>
        <w:tc>
          <w:tcPr>
            <w:tcW w:w="4246" w:type="dxa"/>
            <w:vMerge w:val="restart"/>
            <w:tcBorders>
              <w:top w:val="dashed" w:color="auto" w:sz="4" w:space="0"/>
              <w:left w:val="nil"/>
              <w:bottom w:val="single" w:color="auto" w:sz="4" w:space="0"/>
              <w:right w:val="dashed" w:color="auto" w:sz="4" w:space="0"/>
            </w:tcBorders>
            <w:vAlign w:val="center"/>
          </w:tcPr>
          <w:p>
            <w:pPr>
              <w:pStyle w:val="4"/>
              <w:spacing w:line="220" w:lineRule="exact"/>
              <w:ind w:firstLine="0" w:firstLineChars="0"/>
              <w:rPr>
                <w:rFonts w:ascii="Times New Roman" w:hAnsi="宋体" w:eastAsia="Times New Roman" w:cs="Times New Roman"/>
                <w:kern w:val="2"/>
                <w:sz w:val="21"/>
                <w:szCs w:val="20"/>
              </w:rPr>
            </w:pPr>
            <w:r>
              <w:rPr>
                <w:rFonts w:hint="eastAsia" w:ascii="Times New Roman" w:hAnsi="宋体" w:eastAsia="Times New Roman" w:cs="Times New Roman"/>
                <w:kern w:val="0"/>
                <w:sz w:val="20"/>
                <w:szCs w:val="20"/>
              </w:rPr>
              <w:t>指按照《条例》规定，统计年度内主动公开的政府信息总条数。</w:t>
            </w:r>
          </w:p>
          <w:p>
            <w:pPr>
              <w:pStyle w:val="4"/>
              <w:spacing w:line="220" w:lineRule="exact"/>
              <w:ind w:firstLine="0" w:firstLineChars="0"/>
              <w:rPr>
                <w:rFonts w:hint="eastAsia" w:ascii="Times New Roman" w:hAnsi="宋体" w:eastAsia="Times New Roman" w:cs="Times New Roman"/>
                <w:kern w:val="0"/>
                <w:sz w:val="20"/>
                <w:szCs w:val="20"/>
              </w:rPr>
            </w:pPr>
            <w:r>
              <w:rPr>
                <w:rFonts w:hint="eastAsia" w:ascii="Times New Roman" w:hAnsi="宋体" w:eastAsia="Times New Roman" w:cs="Times New Roman"/>
                <w:kern w:val="0"/>
                <w:sz w:val="20"/>
                <w:szCs w:val="20"/>
              </w:rPr>
              <w:t>主动公开政府信息数按条计算。凡公文类政府信息，1件公文计为1条，部分内容公开的公文也计为1条。其他政府信息，1份完整的信息（或其中部分公开的信息）计为1条。</w:t>
            </w:r>
          </w:p>
          <w:p>
            <w:pPr>
              <w:pStyle w:val="4"/>
              <w:spacing w:line="220" w:lineRule="exact"/>
              <w:ind w:firstLine="0" w:firstLineChars="0"/>
              <w:rPr>
                <w:rFonts w:ascii="黑体" w:hAnsi="黑体" w:eastAsia="黑体" w:cs="Times New Roman"/>
                <w:kern w:val="0"/>
                <w:sz w:val="24"/>
                <w:szCs w:val="24"/>
              </w:rPr>
            </w:pPr>
            <w:r>
              <w:rPr>
                <w:rFonts w:hint="eastAsia" w:ascii="Times New Roman" w:hAnsi="宋体" w:eastAsia="Times New Roman" w:cs="Times New Roman"/>
                <w:kern w:val="0"/>
                <w:sz w:val="20"/>
                <w:szCs w:val="20"/>
              </w:rPr>
              <w:t>主动公开政府信息数不重复计算。通过不同渠道和方式公开的同一条政府信息计为1条信息；部门联合发布的信息以牵头制作该信息的部门为填报单位；各单位转载、转发的信息不计入本单位统计数量。</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b/>
                <w:bCs/>
                <w:color w:val="000000"/>
                <w:kern w:val="2"/>
                <w:sz w:val="24"/>
                <w:szCs w:val="24"/>
              </w:rPr>
            </w:pPr>
            <w:r>
              <w:rPr>
                <w:rFonts w:hint="eastAsia" w:ascii="宋体" w:hAnsi="宋体" w:eastAsia="Times New Roman" w:cs="Times New Roman"/>
                <w:b/>
                <w:bCs/>
                <w:color w:val="000000"/>
                <w:kern w:val="0"/>
                <w:sz w:val="24"/>
                <w:szCs w:val="24"/>
              </w:rPr>
              <w:t>一、主动公开情况</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w:t>
            </w:r>
          </w:p>
        </w:tc>
        <w:tc>
          <w:tcPr>
            <w:tcW w:w="992" w:type="dxa"/>
            <w:tcBorders>
              <w:top w:val="single" w:color="auto" w:sz="4" w:space="0"/>
              <w:left w:val="nil"/>
              <w:bottom w:val="single" w:color="auto" w:sz="4" w:space="0"/>
              <w:right w:val="single" w:color="auto" w:sz="4" w:space="0"/>
            </w:tcBorders>
            <w:vAlign w:val="center"/>
          </w:tcPr>
          <w:p>
            <w:pPr>
              <w:rPr>
                <w:rFonts w:ascii="Times New Roman" w:hAnsi="Times New Roman" w:eastAsia="仿宋" w:cs="仿宋"/>
                <w:color w:val="FFFFFF"/>
                <w:kern w:val="2"/>
                <w:sz w:val="24"/>
                <w:szCs w:val="24"/>
              </w:rPr>
            </w:pPr>
            <w:r>
              <w:rPr>
                <w:rFonts w:hint="eastAsia" w:ascii="宋体" w:hAnsi="宋体" w:cs="Times New Roman"/>
                <w:b/>
                <w:bCs/>
                <w:color w:val="000000"/>
                <w:kern w:val="0"/>
                <w:sz w:val="24"/>
                <w:szCs w:val="24"/>
                <w:lang w:val="en-US" w:eastAsia="zh-CN"/>
              </w:rPr>
              <w:t xml:space="preserve"> </w:t>
            </w:r>
          </w:p>
        </w:tc>
        <w:tc>
          <w:tcPr>
            <w:tcW w:w="4246" w:type="dxa"/>
            <w:vMerge w:val="continue"/>
            <w:tcBorders>
              <w:top w:val="dashed" w:color="auto" w:sz="4" w:space="0"/>
              <w:left w:val="nil"/>
              <w:bottom w:val="single" w:color="auto" w:sz="4" w:space="0"/>
              <w:right w:val="dashed" w:color="auto" w:sz="4" w:space="0"/>
            </w:tcBorders>
            <w:vAlign w:val="center"/>
          </w:tcPr>
          <w:p>
            <w:pPr>
              <w:widowControl/>
              <w:jc w:val="left"/>
              <w:rPr>
                <w:rFonts w:ascii="黑体" w:hAnsi="黑体" w:eastAsia="黑体" w:cs="Courier New"/>
                <w:kern w:val="0"/>
                <w:sz w:val="24"/>
                <w:szCs w:val="24"/>
              </w:rPr>
            </w:pP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（一）主动公开政府信息数（不同渠道和方式公开相同信息计</w:t>
            </w:r>
            <w:r>
              <w:rPr>
                <w:rFonts w:ascii="Times New Roman" w:hAnsi="Times New Roman" w:eastAsia="仿宋" w:cs="仿宋"/>
                <w:color w:val="000000"/>
                <w:kern w:val="0"/>
                <w:sz w:val="24"/>
                <w:szCs w:val="24"/>
              </w:rPr>
              <w:t>1</w:t>
            </w:r>
            <w:r>
              <w:rPr>
                <w:rFonts w:hint="eastAsia" w:ascii="Times New Roman" w:hAnsi="Times New Roman" w:eastAsia="仿宋" w:cs="Times New Roman"/>
                <w:color w:val="000000"/>
                <w:kern w:val="0"/>
                <w:sz w:val="24"/>
                <w:szCs w:val="24"/>
              </w:rPr>
              <w:t>条）</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FFFFFF"/>
                <w:kern w:val="2"/>
                <w:sz w:val="24"/>
                <w:szCs w:val="24"/>
                <w:lang w:val="en-US" w:eastAsia="zh-CN"/>
              </w:rPr>
            </w:pPr>
            <w:r>
              <w:rPr>
                <w:rFonts w:hint="eastAsia" w:ascii="Times New Roman" w:hAnsi="Times New Roman" w:eastAsia="仿宋" w:cs="仿宋"/>
                <w:color w:val="FFFFFF"/>
                <w:kern w:val="2"/>
                <w:sz w:val="24"/>
                <w:szCs w:val="24"/>
                <w:lang w:val="en-US" w:eastAsia="zh-CN"/>
              </w:rPr>
              <w:t>45</w:t>
            </w:r>
            <w:r>
              <w:rPr>
                <w:rFonts w:hint="eastAsia" w:ascii="宋体" w:hAnsi="宋体" w:cs="Times New Roman"/>
                <w:b/>
                <w:bCs/>
                <w:color w:val="000000"/>
                <w:kern w:val="0"/>
                <w:sz w:val="24"/>
                <w:szCs w:val="24"/>
                <w:lang w:val="en-US" w:eastAsia="zh-CN"/>
              </w:rPr>
              <w:t>42</w:t>
            </w:r>
            <w:bookmarkStart w:id="0" w:name="_GoBack"/>
            <w:bookmarkEnd w:id="0"/>
          </w:p>
        </w:tc>
        <w:tc>
          <w:tcPr>
            <w:tcW w:w="4246" w:type="dxa"/>
            <w:vMerge w:val="continue"/>
            <w:tcBorders>
              <w:top w:val="dashed" w:color="auto" w:sz="4" w:space="0"/>
              <w:left w:val="nil"/>
              <w:bottom w:val="single" w:color="auto" w:sz="4" w:space="0"/>
              <w:right w:val="dashed" w:color="auto" w:sz="4" w:space="0"/>
            </w:tcBorders>
            <w:vAlign w:val="center"/>
          </w:tcPr>
          <w:p>
            <w:pPr>
              <w:widowControl/>
              <w:jc w:val="left"/>
              <w:rPr>
                <w:rFonts w:ascii="黑体" w:hAnsi="黑体" w:eastAsia="黑体" w:cs="Courier New"/>
                <w:kern w:val="0"/>
                <w:sz w:val="24"/>
                <w:szCs w:val="24"/>
              </w:rPr>
            </w:pP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其中：主动公开规范性文件数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FFFFFF"/>
                <w:kern w:val="2"/>
                <w:sz w:val="24"/>
                <w:szCs w:val="24"/>
                <w:lang w:val="en-US" w:eastAsia="zh-CN"/>
              </w:rPr>
            </w:pPr>
            <w:r>
              <w:rPr>
                <w:rFonts w:hint="eastAsia" w:ascii="宋体" w:hAnsi="宋体" w:cs="Times New Roman"/>
                <w:b/>
                <w:bCs/>
                <w:color w:val="000000"/>
                <w:kern w:val="0"/>
                <w:sz w:val="24"/>
                <w:szCs w:val="24"/>
                <w:lang w:val="en-US" w:eastAsia="zh-CN"/>
              </w:rPr>
              <w:t xml:space="preserve">  34</w:t>
            </w:r>
          </w:p>
        </w:tc>
        <w:tc>
          <w:tcPr>
            <w:tcW w:w="4246" w:type="dxa"/>
            <w:tcBorders>
              <w:top w:val="dashed" w:color="auto" w:sz="4" w:space="0"/>
              <w:left w:val="nil"/>
              <w:bottom w:val="dashed" w:color="auto" w:sz="4" w:space="0"/>
              <w:right w:val="dashed" w:color="auto" w:sz="4" w:space="0"/>
            </w:tcBorders>
            <w:vAlign w:val="center"/>
          </w:tcPr>
          <w:p>
            <w:pPr>
              <w:pStyle w:val="4"/>
              <w:spacing w:line="220" w:lineRule="exact"/>
              <w:ind w:firstLine="0" w:firstLineChars="0"/>
              <w:rPr>
                <w:rFonts w:ascii="Times New Roman" w:hAnsi="宋体" w:eastAsia="Times New Roman" w:cs="Times New Roman"/>
                <w:kern w:val="0"/>
                <w:sz w:val="20"/>
                <w:szCs w:val="20"/>
              </w:rPr>
            </w:pPr>
            <w:r>
              <w:rPr>
                <w:rFonts w:hint="eastAsia" w:ascii="Times New Roman" w:hAnsi="宋体" w:eastAsia="Times New Roman" w:cs="Times New Roman"/>
                <w:kern w:val="0"/>
                <w:sz w:val="20"/>
                <w:szCs w:val="20"/>
              </w:rPr>
              <w:t>指主动公开的规范性文件总条数。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制发规范性文件总数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FFFFFF"/>
                <w:kern w:val="2"/>
                <w:sz w:val="24"/>
                <w:szCs w:val="24"/>
                <w:lang w:val="en-US" w:eastAsia="zh-CN"/>
              </w:rPr>
            </w:pPr>
            <w:r>
              <w:rPr>
                <w:rFonts w:hint="eastAsia" w:ascii="Times New Roman" w:hAnsi="Times New Roman" w:eastAsia="仿宋" w:cs="仿宋"/>
                <w:color w:val="FFFFFF"/>
                <w:kern w:val="2"/>
                <w:sz w:val="24"/>
                <w:szCs w:val="24"/>
                <w:lang w:val="en-US" w:eastAsia="zh-CN"/>
              </w:rPr>
              <w:t xml:space="preserve">  </w:t>
            </w:r>
            <w:r>
              <w:rPr>
                <w:rFonts w:hint="eastAsia" w:ascii="宋体" w:hAnsi="宋体" w:cs="Times New Roman"/>
                <w:b/>
                <w:bCs/>
                <w:color w:val="000000"/>
                <w:kern w:val="0"/>
                <w:sz w:val="24"/>
                <w:szCs w:val="24"/>
                <w:lang w:val="en-US" w:eastAsia="zh-CN"/>
              </w:rPr>
              <w:t>42</w:t>
            </w:r>
          </w:p>
        </w:tc>
        <w:tc>
          <w:tcPr>
            <w:tcW w:w="4246" w:type="dxa"/>
            <w:tcBorders>
              <w:top w:val="dashed" w:color="auto" w:sz="4" w:space="0"/>
              <w:left w:val="nil"/>
              <w:bottom w:val="dashed" w:color="auto" w:sz="4" w:space="0"/>
              <w:right w:val="dashed" w:color="auto" w:sz="4" w:space="0"/>
            </w:tcBorders>
            <w:vAlign w:val="center"/>
          </w:tcPr>
          <w:p>
            <w:pPr>
              <w:widowControl/>
              <w:spacing w:line="22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指制发规范性文件总件数，应为主动公开数和未主动公开数的合计数。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（二）通过不同渠道和方式公开政府信息</w:t>
            </w:r>
            <w:r>
              <w:rPr>
                <w:rFonts w:ascii="Times New Roman" w:hAnsi="Times New Roman" w:eastAsia="仿宋" w:cs="仿宋"/>
                <w:color w:val="000000"/>
                <w:kern w:val="0"/>
                <w:sz w:val="24"/>
                <w:szCs w:val="24"/>
              </w:rPr>
              <w:br/>
            </w:r>
            <w:r>
              <w:rPr>
                <w:rFonts w:hint="eastAsia" w:ascii="Times New Roman" w:hAnsi="Times New Roman" w:eastAsia="仿宋" w:cs="Times New Roman"/>
                <w:color w:val="000000"/>
                <w:kern w:val="0"/>
                <w:sz w:val="24"/>
                <w:szCs w:val="24"/>
              </w:rPr>
              <w:t>的情况</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w:t>
            </w:r>
          </w:p>
        </w:tc>
        <w:tc>
          <w:tcPr>
            <w:tcW w:w="992" w:type="dxa"/>
            <w:tcBorders>
              <w:top w:val="single" w:color="auto" w:sz="4" w:space="0"/>
              <w:left w:val="nil"/>
              <w:bottom w:val="single" w:color="auto" w:sz="4" w:space="0"/>
              <w:right w:val="single" w:color="auto" w:sz="4" w:space="0"/>
            </w:tcBorders>
            <w:vAlign w:val="center"/>
          </w:tcPr>
          <w:p>
            <w:pPr>
              <w:rPr>
                <w:rFonts w:ascii="Times New Roman" w:hAnsi="Times New Roman" w:eastAsia="仿宋" w:cs="仿宋"/>
                <w:color w:val="FFFFFF"/>
                <w:kern w:val="2"/>
                <w:sz w:val="24"/>
                <w:szCs w:val="24"/>
              </w:rPr>
            </w:pPr>
          </w:p>
        </w:tc>
        <w:tc>
          <w:tcPr>
            <w:tcW w:w="4246" w:type="dxa"/>
            <w:tcBorders>
              <w:top w:val="dashed" w:color="auto" w:sz="4" w:space="0"/>
              <w:left w:val="nil"/>
              <w:bottom w:val="dashed" w:color="auto" w:sz="4" w:space="0"/>
              <w:right w:val="dashed" w:color="auto" w:sz="4" w:space="0"/>
            </w:tcBorders>
            <w:vAlign w:val="center"/>
          </w:tcPr>
          <w:p>
            <w:pPr>
              <w:spacing w:line="220" w:lineRule="exact"/>
              <w:rPr>
                <w:rFonts w:ascii="宋体" w:hAnsi="宋体" w:eastAsia="Times New Roman" w:cs="Times New Roman"/>
                <w:kern w:val="2"/>
                <w:sz w:val="21"/>
                <w:szCs w:val="20"/>
              </w:rPr>
            </w:pP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1.</w:t>
            </w:r>
            <w:r>
              <w:rPr>
                <w:rFonts w:hint="eastAsia" w:ascii="Times New Roman" w:hAnsi="Times New Roman" w:eastAsia="仿宋" w:cs="Times New Roman"/>
                <w:color w:val="000000"/>
                <w:kern w:val="0"/>
                <w:sz w:val="24"/>
                <w:szCs w:val="24"/>
              </w:rPr>
              <w:t>政府公报公开政府信息数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FFFFFF"/>
                <w:kern w:val="2"/>
                <w:sz w:val="24"/>
                <w:szCs w:val="24"/>
                <w:lang w:val="en-US" w:eastAsia="zh-CN"/>
              </w:rPr>
            </w:pPr>
            <w:r>
              <w:rPr>
                <w:rFonts w:hint="eastAsia" w:ascii="Times New Roman" w:hAnsi="Times New Roman" w:eastAsia="仿宋" w:cs="仿宋"/>
                <w:color w:val="FFFFFF"/>
                <w:kern w:val="2"/>
                <w:sz w:val="24"/>
                <w:szCs w:val="24"/>
                <w:lang w:val="en-US" w:eastAsia="zh-CN"/>
              </w:rPr>
              <w:t xml:space="preserve">   </w:t>
            </w:r>
            <w:r>
              <w:rPr>
                <w:rFonts w:hint="eastAsia" w:ascii="宋体" w:hAnsi="宋体" w:cs="Times New Roman"/>
                <w:b/>
                <w:bCs/>
                <w:color w:val="000000"/>
                <w:kern w:val="0"/>
                <w:sz w:val="24"/>
                <w:szCs w:val="24"/>
                <w:lang w:val="en-US" w:eastAsia="zh-CN"/>
              </w:rPr>
              <w:t>0</w:t>
            </w:r>
          </w:p>
        </w:tc>
        <w:tc>
          <w:tcPr>
            <w:tcW w:w="4246" w:type="dxa"/>
            <w:tcBorders>
              <w:top w:val="dashed" w:color="auto" w:sz="4" w:space="0"/>
              <w:left w:val="nil"/>
              <w:bottom w:val="dashed" w:color="auto" w:sz="4" w:space="0"/>
              <w:right w:val="dashed" w:color="auto" w:sz="4" w:space="0"/>
            </w:tcBorders>
            <w:vAlign w:val="center"/>
          </w:tcPr>
          <w:p>
            <w:pPr>
              <w:widowControl/>
              <w:spacing w:line="22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指通过政府公报主动公开的政府信息总条数。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2.</w:t>
            </w:r>
            <w:r>
              <w:rPr>
                <w:rFonts w:hint="eastAsia" w:ascii="Times New Roman" w:hAnsi="Times New Roman" w:eastAsia="仿宋" w:cs="Times New Roman"/>
                <w:color w:val="000000"/>
                <w:kern w:val="0"/>
                <w:sz w:val="24"/>
                <w:szCs w:val="24"/>
              </w:rPr>
              <w:t>政府网站公开政府信息数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FFFFFF"/>
                <w:kern w:val="2"/>
                <w:sz w:val="24"/>
                <w:szCs w:val="24"/>
                <w:lang w:val="en-US" w:eastAsia="zh-CN"/>
              </w:rPr>
            </w:pPr>
            <w:r>
              <w:rPr>
                <w:rFonts w:hint="eastAsia" w:ascii="Times New Roman" w:hAnsi="Times New Roman" w:eastAsia="仿宋" w:cs="仿宋"/>
                <w:color w:val="FFFFFF"/>
                <w:kern w:val="2"/>
                <w:sz w:val="24"/>
                <w:szCs w:val="24"/>
                <w:lang w:val="en-US" w:eastAsia="zh-CN"/>
              </w:rPr>
              <w:t xml:space="preserve">   </w:t>
            </w:r>
            <w:r>
              <w:rPr>
                <w:rFonts w:hint="eastAsia" w:ascii="宋体" w:hAnsi="宋体" w:cs="Times New Roman"/>
                <w:b/>
                <w:bCs/>
                <w:color w:val="000000"/>
                <w:kern w:val="0"/>
                <w:sz w:val="24"/>
                <w:szCs w:val="24"/>
                <w:lang w:val="en-US" w:eastAsia="zh-CN"/>
              </w:rPr>
              <w:t>8</w:t>
            </w:r>
            <w:r>
              <w:rPr>
                <w:rFonts w:hint="eastAsia" w:ascii="Times New Roman" w:hAnsi="Times New Roman" w:eastAsia="仿宋" w:cs="仿宋"/>
                <w:color w:val="FFFFFF"/>
                <w:kern w:val="2"/>
                <w:sz w:val="24"/>
                <w:szCs w:val="24"/>
                <w:lang w:val="en-US" w:eastAsia="zh-CN"/>
              </w:rPr>
              <w:t xml:space="preserve"> 8</w:t>
            </w:r>
          </w:p>
        </w:tc>
        <w:tc>
          <w:tcPr>
            <w:tcW w:w="4246" w:type="dxa"/>
            <w:tcBorders>
              <w:top w:val="dashed" w:color="auto" w:sz="4" w:space="0"/>
              <w:left w:val="nil"/>
              <w:bottom w:val="dashed" w:color="auto" w:sz="4" w:space="0"/>
              <w:right w:val="dashed" w:color="auto" w:sz="4" w:space="0"/>
            </w:tcBorders>
            <w:vAlign w:val="center"/>
          </w:tcPr>
          <w:p>
            <w:pPr>
              <w:widowControl/>
              <w:spacing w:line="22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指通过各级政府网站主动公开的政府信息总条数。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3.</w:t>
            </w:r>
            <w:r>
              <w:rPr>
                <w:rFonts w:hint="eastAsia" w:ascii="Times New Roman" w:hAnsi="Times New Roman" w:eastAsia="仿宋" w:cs="Times New Roman"/>
                <w:color w:val="000000"/>
                <w:kern w:val="0"/>
                <w:sz w:val="24"/>
                <w:szCs w:val="24"/>
              </w:rPr>
              <w:t>政务微博公开政府信息数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FFFFFF"/>
                <w:kern w:val="2"/>
                <w:sz w:val="24"/>
                <w:szCs w:val="24"/>
                <w:lang w:val="en-US" w:eastAsia="zh-CN"/>
              </w:rPr>
            </w:pPr>
            <w:r>
              <w:rPr>
                <w:rFonts w:hint="eastAsia" w:ascii="Times New Roman" w:hAnsi="Times New Roman" w:eastAsia="仿宋" w:cs="仿宋"/>
                <w:color w:val="FFFFFF"/>
                <w:kern w:val="2"/>
                <w:sz w:val="24"/>
                <w:szCs w:val="24"/>
                <w:lang w:val="en-US" w:eastAsia="zh-CN"/>
              </w:rPr>
              <w:t xml:space="preserve">   </w:t>
            </w:r>
            <w:r>
              <w:rPr>
                <w:rFonts w:hint="eastAsia" w:ascii="宋体" w:hAnsi="宋体" w:cs="Times New Roman"/>
                <w:b/>
                <w:bCs/>
                <w:color w:val="000000"/>
                <w:kern w:val="0"/>
                <w:sz w:val="24"/>
                <w:szCs w:val="24"/>
                <w:lang w:val="en-US" w:eastAsia="zh-CN"/>
              </w:rPr>
              <w:t>0</w:t>
            </w:r>
          </w:p>
        </w:tc>
        <w:tc>
          <w:tcPr>
            <w:tcW w:w="4246" w:type="dxa"/>
            <w:tcBorders>
              <w:top w:val="dashed" w:color="auto" w:sz="4" w:space="0"/>
              <w:left w:val="nil"/>
              <w:bottom w:val="dashed" w:color="auto" w:sz="4" w:space="0"/>
              <w:right w:val="dashed" w:color="auto" w:sz="4" w:space="0"/>
            </w:tcBorders>
            <w:vAlign w:val="center"/>
          </w:tcPr>
          <w:p>
            <w:pPr>
              <w:widowControl/>
              <w:spacing w:line="22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指通过官方政务微博主动公开的政府信息总条数。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4.</w:t>
            </w:r>
            <w:r>
              <w:rPr>
                <w:rFonts w:hint="eastAsia" w:ascii="Times New Roman" w:hAnsi="Times New Roman" w:eastAsia="仿宋" w:cs="Times New Roman"/>
                <w:color w:val="000000"/>
                <w:kern w:val="0"/>
                <w:sz w:val="24"/>
                <w:szCs w:val="24"/>
              </w:rPr>
              <w:t>政务微信公开政府信息数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FFFFFF"/>
                <w:kern w:val="2"/>
                <w:sz w:val="24"/>
                <w:szCs w:val="24"/>
                <w:lang w:val="en-US" w:eastAsia="zh-CN"/>
              </w:rPr>
            </w:pPr>
            <w:r>
              <w:rPr>
                <w:rFonts w:hint="eastAsia" w:ascii="Times New Roman" w:hAnsi="Times New Roman" w:eastAsia="仿宋" w:cs="仿宋"/>
                <w:color w:val="FFFFFF"/>
                <w:kern w:val="2"/>
                <w:sz w:val="24"/>
                <w:szCs w:val="24"/>
                <w:lang w:val="en-US" w:eastAsia="zh-CN"/>
              </w:rPr>
              <w:t xml:space="preserve">  5</w:t>
            </w:r>
            <w:r>
              <w:rPr>
                <w:rFonts w:hint="eastAsia" w:ascii="宋体" w:hAnsi="宋体" w:cs="Times New Roman"/>
                <w:b/>
                <w:bCs/>
                <w:color w:val="000000"/>
                <w:kern w:val="0"/>
                <w:sz w:val="24"/>
                <w:szCs w:val="24"/>
                <w:lang w:val="en-US" w:eastAsia="zh-CN"/>
              </w:rPr>
              <w:t>5</w:t>
            </w:r>
            <w:r>
              <w:rPr>
                <w:rFonts w:hint="eastAsia" w:ascii="Times New Roman" w:hAnsi="Times New Roman" w:eastAsia="仿宋" w:cs="仿宋"/>
                <w:color w:val="FFFFFF"/>
                <w:kern w:val="2"/>
                <w:sz w:val="24"/>
                <w:szCs w:val="24"/>
                <w:lang w:val="en-US" w:eastAsia="zh-CN"/>
              </w:rPr>
              <w:t xml:space="preserve"> </w:t>
            </w:r>
          </w:p>
        </w:tc>
        <w:tc>
          <w:tcPr>
            <w:tcW w:w="4246" w:type="dxa"/>
            <w:tcBorders>
              <w:top w:val="dashed" w:color="auto" w:sz="4" w:space="0"/>
              <w:left w:val="nil"/>
              <w:bottom w:val="dashed" w:color="auto" w:sz="4" w:space="0"/>
              <w:right w:val="dashed" w:color="auto" w:sz="4" w:space="0"/>
            </w:tcBorders>
            <w:vAlign w:val="center"/>
          </w:tcPr>
          <w:p>
            <w:pPr>
              <w:widowControl/>
              <w:spacing w:line="22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指通过官方政务微信主动公开的政府信息总条数。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5.</w:t>
            </w:r>
            <w:r>
              <w:rPr>
                <w:rFonts w:hint="eastAsia" w:ascii="Times New Roman" w:hAnsi="Times New Roman" w:eastAsia="仿宋" w:cs="Times New Roman"/>
                <w:color w:val="000000"/>
                <w:kern w:val="0"/>
                <w:sz w:val="24"/>
                <w:szCs w:val="24"/>
              </w:rPr>
              <w:t>其他方式公开政府信息数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ascii="Times New Roman" w:hAnsi="Times New Roman" w:eastAsia="仿宋" w:cs="仿宋"/>
                <w:color w:val="FFFFFF"/>
                <w:kern w:val="2"/>
                <w:sz w:val="24"/>
                <w:szCs w:val="24"/>
              </w:rPr>
            </w:pPr>
            <w:r>
              <w:rPr>
                <w:rFonts w:hint="eastAsia" w:ascii="宋体" w:hAnsi="宋体" w:cs="Times New Roman"/>
                <w:b/>
                <w:bCs/>
                <w:color w:val="000000"/>
                <w:kern w:val="0"/>
                <w:sz w:val="24"/>
                <w:szCs w:val="24"/>
                <w:lang w:val="en-US" w:eastAsia="zh-CN"/>
              </w:rPr>
              <w:t xml:space="preserve">   29</w:t>
            </w:r>
          </w:p>
        </w:tc>
        <w:tc>
          <w:tcPr>
            <w:tcW w:w="4246" w:type="dxa"/>
            <w:tcBorders>
              <w:top w:val="dashed" w:color="auto" w:sz="4" w:space="0"/>
              <w:left w:val="nil"/>
              <w:bottom w:val="dashed" w:color="auto" w:sz="4" w:space="0"/>
              <w:right w:val="dashed" w:color="auto" w:sz="4" w:space="0"/>
            </w:tcBorders>
            <w:vAlign w:val="center"/>
          </w:tcPr>
          <w:p>
            <w:pPr>
              <w:widowControl/>
              <w:spacing w:line="22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指通过报刊、广播、电视等其他方式主动公开的政府信息总条数。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宋体" w:hAnsi="宋体" w:eastAsia="Times New Roman" w:cs="Times New Roman"/>
                <w:b/>
                <w:bCs/>
                <w:color w:val="000000"/>
                <w:kern w:val="0"/>
                <w:sz w:val="24"/>
                <w:szCs w:val="24"/>
              </w:rPr>
              <w:t>二、回应解读情况</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w:t>
            </w:r>
          </w:p>
        </w:tc>
        <w:tc>
          <w:tcPr>
            <w:tcW w:w="992" w:type="dxa"/>
            <w:tcBorders>
              <w:top w:val="single" w:color="auto" w:sz="4" w:space="0"/>
              <w:left w:val="nil"/>
              <w:bottom w:val="single" w:color="auto" w:sz="4" w:space="0"/>
              <w:right w:val="single" w:color="auto" w:sz="4" w:space="0"/>
            </w:tcBorders>
            <w:vAlign w:val="center"/>
          </w:tcPr>
          <w:p>
            <w:pPr>
              <w:rPr>
                <w:rFonts w:ascii="Times New Roman" w:hAnsi="Times New Roman" w:eastAsia="仿宋" w:cs="仿宋"/>
                <w:color w:val="FFFFFF"/>
                <w:kern w:val="2"/>
                <w:sz w:val="24"/>
                <w:szCs w:val="24"/>
              </w:rPr>
            </w:pPr>
          </w:p>
        </w:tc>
        <w:tc>
          <w:tcPr>
            <w:tcW w:w="4246" w:type="dxa"/>
            <w:tcBorders>
              <w:top w:val="dashed" w:color="auto" w:sz="4" w:space="0"/>
              <w:left w:val="nil"/>
              <w:bottom w:val="dashed" w:color="auto" w:sz="4" w:space="0"/>
              <w:right w:val="dashed" w:color="auto" w:sz="4" w:space="0"/>
            </w:tcBorders>
            <w:vAlign w:val="center"/>
          </w:tcPr>
          <w:p>
            <w:pPr>
              <w:spacing w:line="220" w:lineRule="exact"/>
              <w:rPr>
                <w:rFonts w:ascii="宋体" w:hAnsi="宋体" w:eastAsia="Times New Roman" w:cs="Times New Roman"/>
                <w:kern w:val="2"/>
                <w:sz w:val="21"/>
                <w:szCs w:val="20"/>
              </w:rPr>
            </w:pPr>
          </w:p>
        </w:tc>
      </w:tr>
      <w:tr>
        <w:trPr>
          <w:trHeight w:val="798"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（一）回应公众关注热点或重大舆情数（不同方式回应同一热点或舆情计</w:t>
            </w:r>
            <w:r>
              <w:rPr>
                <w:rFonts w:ascii="Times New Roman" w:hAnsi="Times New Roman" w:eastAsia="仿宋" w:cs="仿宋"/>
                <w:color w:val="000000"/>
                <w:kern w:val="0"/>
                <w:sz w:val="24"/>
                <w:szCs w:val="24"/>
              </w:rPr>
              <w:t>1</w:t>
            </w:r>
            <w:r>
              <w:rPr>
                <w:rFonts w:hint="eastAsia" w:ascii="Times New Roman" w:hAnsi="Times New Roman" w:eastAsia="仿宋" w:cs="Times New Roman"/>
                <w:color w:val="000000"/>
                <w:kern w:val="0"/>
                <w:sz w:val="24"/>
                <w:szCs w:val="24"/>
              </w:rPr>
              <w:t>次）</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FFFFFF"/>
                <w:kern w:val="2"/>
                <w:sz w:val="24"/>
                <w:szCs w:val="24"/>
                <w:lang w:val="en-US" w:eastAsia="zh-CN"/>
              </w:rPr>
            </w:pPr>
            <w:r>
              <w:rPr>
                <w:rFonts w:hint="eastAsia" w:ascii="Times New Roman" w:hAnsi="Times New Roman" w:eastAsia="仿宋" w:cs="仿宋"/>
                <w:color w:val="FFFFFF"/>
                <w:kern w:val="2"/>
                <w:sz w:val="24"/>
                <w:szCs w:val="24"/>
                <w:lang w:val="en-US" w:eastAsia="zh-CN"/>
              </w:rPr>
              <w:t xml:space="preserve">   </w:t>
            </w:r>
            <w:r>
              <w:rPr>
                <w:rFonts w:hint="eastAsia" w:ascii="宋体" w:hAnsi="宋体" w:cs="Times New Roman"/>
                <w:b/>
                <w:bCs/>
                <w:color w:val="000000"/>
                <w:kern w:val="0"/>
                <w:sz w:val="24"/>
                <w:szCs w:val="24"/>
                <w:lang w:val="en-US" w:eastAsia="zh-CN"/>
              </w:rPr>
              <w:t>0</w:t>
            </w:r>
            <w:r>
              <w:rPr>
                <w:rFonts w:hint="eastAsia" w:ascii="Times New Roman" w:hAnsi="Times New Roman" w:eastAsia="仿宋" w:cs="仿宋"/>
                <w:color w:val="FFFFFF"/>
                <w:kern w:val="2"/>
                <w:sz w:val="24"/>
                <w:szCs w:val="24"/>
                <w:lang w:val="en-US" w:eastAsia="zh-CN"/>
              </w:rPr>
              <w:t>0  2</w:t>
            </w:r>
          </w:p>
        </w:tc>
        <w:tc>
          <w:tcPr>
            <w:tcW w:w="4246" w:type="dxa"/>
            <w:tcBorders>
              <w:top w:val="dashed" w:color="auto" w:sz="4" w:space="0"/>
              <w:left w:val="nil"/>
              <w:bottom w:val="dashed" w:color="auto" w:sz="4" w:space="0"/>
              <w:right w:val="dashed" w:color="auto" w:sz="4" w:space="0"/>
            </w:tcBorders>
            <w:vAlign w:val="center"/>
          </w:tcPr>
          <w:p>
            <w:pPr>
              <w:widowControl/>
              <w:spacing w:line="22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指回应涉及本单位职责的公众关注热点或重大舆情的次数。</w:t>
            </w:r>
          </w:p>
          <w:p>
            <w:pPr>
              <w:widowControl/>
              <w:spacing w:line="22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回应公众关注热点或重大舆情数不重复计算。以多种形式回应同一热点或舆情的计为1次回应；联合发布的回应情况以回应该热点或舆情的牵头负责单位为填报单位；各单位转载、转发的回应情况不计入本单位统计数量。</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（二）通过不同渠道和方式回应解读的情</w:t>
            </w:r>
            <w:r>
              <w:rPr>
                <w:rFonts w:ascii="Times New Roman" w:hAnsi="Times New Roman" w:eastAsia="仿宋" w:cs="仿宋"/>
                <w:color w:val="000000"/>
                <w:kern w:val="0"/>
                <w:sz w:val="24"/>
                <w:szCs w:val="24"/>
              </w:rPr>
              <w:br/>
            </w:r>
            <w:r>
              <w:rPr>
                <w:rFonts w:hint="eastAsia" w:ascii="Times New Roman" w:hAnsi="Times New Roman" w:eastAsia="仿宋" w:cs="Times New Roman"/>
                <w:color w:val="000000"/>
                <w:kern w:val="0"/>
                <w:sz w:val="24"/>
                <w:szCs w:val="24"/>
              </w:rPr>
              <w:t>况</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ascii="Times New Roman" w:hAnsi="Times New Roman" w:eastAsia="仿宋" w:cs="仿宋"/>
                <w:color w:val="FFFFFF"/>
                <w:kern w:val="2"/>
                <w:sz w:val="24"/>
                <w:szCs w:val="24"/>
              </w:rPr>
            </w:pPr>
          </w:p>
        </w:tc>
        <w:tc>
          <w:tcPr>
            <w:tcW w:w="4246" w:type="dxa"/>
            <w:tcBorders>
              <w:top w:val="dashed" w:color="auto" w:sz="4" w:space="0"/>
              <w:left w:val="nil"/>
              <w:bottom w:val="single" w:color="auto" w:sz="4" w:space="0"/>
              <w:right w:val="dashed" w:color="auto" w:sz="4" w:space="0"/>
            </w:tcBorders>
            <w:vAlign w:val="center"/>
          </w:tcPr>
          <w:p>
            <w:pPr>
              <w:widowControl/>
              <w:spacing w:line="220" w:lineRule="exact"/>
              <w:textAlignment w:val="center"/>
              <w:rPr>
                <w:rFonts w:ascii="宋体" w:hAnsi="宋体" w:eastAsia="Times New Roman" w:cs="Times New Roman"/>
                <w:kern w:val="2"/>
                <w:sz w:val="21"/>
                <w:szCs w:val="20"/>
              </w:rPr>
            </w:pP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1.</w:t>
            </w:r>
            <w:r>
              <w:rPr>
                <w:rFonts w:hint="eastAsia" w:ascii="Times New Roman" w:hAnsi="Times New Roman" w:eastAsia="仿宋" w:cs="Times New Roman"/>
                <w:color w:val="000000"/>
                <w:kern w:val="0"/>
                <w:sz w:val="24"/>
                <w:szCs w:val="24"/>
              </w:rPr>
              <w:t>参加或举办新闻发布会总次数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FFFFFF"/>
                <w:kern w:val="2"/>
                <w:sz w:val="24"/>
                <w:szCs w:val="24"/>
                <w:lang w:val="en-US" w:eastAsia="zh-CN"/>
              </w:rPr>
            </w:pPr>
            <w:r>
              <w:rPr>
                <w:rFonts w:hint="eastAsia" w:ascii="Times New Roman" w:hAnsi="Times New Roman" w:eastAsia="仿宋" w:cs="仿宋"/>
                <w:color w:val="FFFFFF"/>
                <w:kern w:val="2"/>
                <w:sz w:val="24"/>
                <w:szCs w:val="24"/>
                <w:lang w:val="en-US" w:eastAsia="zh-CN"/>
              </w:rPr>
              <w:t xml:space="preserve">   </w:t>
            </w:r>
            <w:r>
              <w:rPr>
                <w:rFonts w:hint="eastAsia" w:ascii="宋体" w:hAnsi="宋体" w:cs="Times New Roman"/>
                <w:b/>
                <w:bCs/>
                <w:color w:val="000000"/>
                <w:kern w:val="0"/>
                <w:sz w:val="24"/>
                <w:szCs w:val="24"/>
                <w:lang w:val="en-US" w:eastAsia="zh-CN"/>
              </w:rPr>
              <w:t>2</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指为解读政策、回应社会关切、引导舆论而参加或举办的新闻发布会、媒体通气会等的总次数。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其中：主要负责同志参加新闻发布</w:t>
            </w:r>
            <w:r>
              <w:rPr>
                <w:rFonts w:ascii="Times New Roman" w:hAnsi="Times New Roman" w:eastAsia="仿宋" w:cs="仿宋"/>
                <w:color w:val="000000"/>
                <w:kern w:val="0"/>
                <w:sz w:val="24"/>
                <w:szCs w:val="24"/>
              </w:rPr>
              <w:br/>
            </w:r>
            <w:r>
              <w:rPr>
                <w:rFonts w:hint="eastAsia" w:ascii="Times New Roman" w:hAnsi="Times New Roman" w:eastAsia="仿宋" w:cs="Times New Roman"/>
                <w:color w:val="000000"/>
                <w:kern w:val="0"/>
                <w:sz w:val="24"/>
                <w:szCs w:val="24"/>
              </w:rPr>
              <w:t>会次数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指本单位主要负责同志为解读政策、回应社会关切、引导舆论而参加各类新闻发布会、媒体通气会等的总次数。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2.</w:t>
            </w:r>
            <w:r>
              <w:rPr>
                <w:rFonts w:hint="eastAsia" w:ascii="Times New Roman" w:hAnsi="Times New Roman" w:eastAsia="仿宋" w:cs="Times New Roman"/>
                <w:color w:val="000000"/>
                <w:kern w:val="0"/>
                <w:sz w:val="24"/>
                <w:szCs w:val="24"/>
              </w:rPr>
              <w:t>政府网站在线访谈次数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指本单位有关负责同志或新闻发言人为解读政策、回应社会关切、引导舆论在政府网站接受在线访谈的总次数。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其中：主要负责同志参加政府网站</w:t>
            </w:r>
            <w:r>
              <w:rPr>
                <w:rFonts w:ascii="Times New Roman" w:hAnsi="Times New Roman" w:eastAsia="仿宋" w:cs="仿宋"/>
                <w:color w:val="000000"/>
                <w:kern w:val="0"/>
                <w:sz w:val="24"/>
                <w:szCs w:val="24"/>
              </w:rPr>
              <w:br/>
            </w:r>
            <w:r>
              <w:rPr>
                <w:rFonts w:hint="eastAsia" w:ascii="Times New Roman" w:hAnsi="Times New Roman" w:eastAsia="仿宋" w:cs="Times New Roman"/>
                <w:color w:val="000000"/>
                <w:kern w:val="0"/>
                <w:sz w:val="24"/>
                <w:szCs w:val="24"/>
              </w:rPr>
              <w:t>在线访谈数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指本单位主要负责同志为解读政策、回应社会关切、引导舆论在政府网站接受在线访谈的总次数。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3.</w:t>
            </w:r>
            <w:r>
              <w:rPr>
                <w:rFonts w:hint="eastAsia" w:ascii="Times New Roman" w:hAnsi="Times New Roman" w:eastAsia="仿宋" w:cs="Times New Roman"/>
                <w:color w:val="000000"/>
                <w:kern w:val="0"/>
                <w:sz w:val="24"/>
                <w:szCs w:val="24"/>
              </w:rPr>
              <w:t>政策解读稿件发布数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篇</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2</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指通过政府网站、新闻发布会、媒体通气会以及报刊、广播、电视等方式发布政策解读稿件的总篇数。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4.</w:t>
            </w:r>
            <w:r>
              <w:rPr>
                <w:rFonts w:hint="eastAsia" w:ascii="Times New Roman" w:hAnsi="Times New Roman" w:eastAsia="仿宋" w:cs="Times New Roman"/>
                <w:color w:val="000000"/>
                <w:kern w:val="0"/>
                <w:sz w:val="24"/>
                <w:szCs w:val="24"/>
              </w:rPr>
              <w:t>微博微信回应事件数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1</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指通过官方政务微博、微信回应的热点事件总次数（同一事件多次回应计为1次）。</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kern w:val="2"/>
                <w:sz w:val="24"/>
                <w:szCs w:val="24"/>
              </w:rPr>
            </w:pPr>
            <w:r>
              <w:rPr>
                <w:rFonts w:ascii="Times New Roman" w:hAnsi="Times New Roman" w:eastAsia="仿宋" w:cs="仿宋"/>
                <w:kern w:val="0"/>
                <w:sz w:val="24"/>
                <w:szCs w:val="24"/>
              </w:rPr>
              <w:t xml:space="preserve">    5.</w:t>
            </w:r>
            <w:r>
              <w:rPr>
                <w:rFonts w:hint="eastAsia" w:ascii="Times New Roman" w:hAnsi="Times New Roman" w:eastAsia="仿宋" w:cs="Times New Roman"/>
                <w:kern w:val="0"/>
                <w:sz w:val="24"/>
                <w:szCs w:val="24"/>
              </w:rPr>
              <w:t>其他方式回应事件数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kern w:val="2"/>
                <w:sz w:val="24"/>
                <w:szCs w:val="24"/>
              </w:rPr>
            </w:pPr>
            <w:r>
              <w:rPr>
                <w:rFonts w:hint="eastAsia" w:ascii="Times New Roman" w:hAnsi="Times New Roman" w:eastAsia="仿宋" w:cs="Times New Roman"/>
                <w:kern w:val="0"/>
                <w:sz w:val="24"/>
                <w:szCs w:val="24"/>
              </w:rPr>
              <w:t>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kern w:val="2"/>
                <w:sz w:val="24"/>
                <w:szCs w:val="24"/>
                <w:lang w:val="en-US" w:eastAsia="zh-CN"/>
              </w:rPr>
            </w:pPr>
            <w:r>
              <w:rPr>
                <w:rFonts w:hint="eastAsia" w:ascii="Times New Roman" w:hAnsi="Times New Roman" w:eastAsia="仿宋" w:cs="仿宋"/>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指通过广播、电视、报刊等其他方式回应的热点事件总次数（同一事件多次回应计为1次）。</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宋体" w:hAnsi="宋体" w:eastAsia="Times New Roman" w:cs="Times New Roman"/>
                <w:b/>
                <w:bCs/>
                <w:color w:val="000000"/>
                <w:kern w:val="0"/>
                <w:sz w:val="24"/>
                <w:szCs w:val="24"/>
              </w:rPr>
              <w:t>三、依申请公开情况</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w:t>
            </w:r>
          </w:p>
        </w:tc>
        <w:tc>
          <w:tcPr>
            <w:tcW w:w="992" w:type="dxa"/>
            <w:tcBorders>
              <w:top w:val="single" w:color="auto" w:sz="4" w:space="0"/>
              <w:left w:val="nil"/>
              <w:bottom w:val="single" w:color="auto" w:sz="4" w:space="0"/>
              <w:right w:val="single" w:color="auto" w:sz="4" w:space="0"/>
            </w:tcBorders>
            <w:vAlign w:val="center"/>
          </w:tcPr>
          <w:p>
            <w:pP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spacing w:line="200" w:lineRule="exact"/>
              <w:rPr>
                <w:rFonts w:ascii="宋体" w:hAnsi="宋体" w:eastAsia="Times New Roman" w:cs="Times New Roman"/>
                <w:kern w:val="2"/>
                <w:sz w:val="21"/>
                <w:szCs w:val="20"/>
              </w:rPr>
            </w:pP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（一）收到申请数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指收到的政府信息公开申请总件数，申请应为书面形式或数据电文形式（应等于当面申请数、传真申请数、网络申请数、信函申请数4项之和）</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1.</w:t>
            </w:r>
            <w:r>
              <w:rPr>
                <w:rFonts w:hint="eastAsia" w:ascii="Times New Roman" w:hAnsi="Times New Roman" w:eastAsia="仿宋" w:cs="Times New Roman"/>
                <w:color w:val="000000"/>
                <w:kern w:val="0"/>
                <w:sz w:val="24"/>
                <w:szCs w:val="24"/>
              </w:rPr>
              <w:t>当面申请数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指公民、法人或其他组织到承担政府信息公开事务的受理点提出申请的件数。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2.</w:t>
            </w:r>
            <w:r>
              <w:rPr>
                <w:rFonts w:hint="eastAsia" w:ascii="Times New Roman" w:hAnsi="Times New Roman" w:eastAsia="仿宋" w:cs="Times New Roman"/>
                <w:color w:val="000000"/>
                <w:kern w:val="0"/>
                <w:sz w:val="24"/>
                <w:szCs w:val="24"/>
              </w:rPr>
              <w:t>传真申请数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指公民、法人或其他组织通过传真方式提出申请的件数。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3.</w:t>
            </w:r>
            <w:r>
              <w:rPr>
                <w:rFonts w:hint="eastAsia" w:ascii="Times New Roman" w:hAnsi="Times New Roman" w:eastAsia="仿宋" w:cs="Times New Roman"/>
                <w:color w:val="000000"/>
                <w:kern w:val="0"/>
                <w:sz w:val="24"/>
                <w:szCs w:val="24"/>
              </w:rPr>
              <w:t>网络申请数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3</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指公民、法人或其他组织通过网上提交申请方式提出申请的件数。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4.</w:t>
            </w:r>
            <w:r>
              <w:rPr>
                <w:rFonts w:hint="eastAsia" w:ascii="Times New Roman" w:hAnsi="Times New Roman" w:eastAsia="仿宋" w:cs="Times New Roman"/>
                <w:color w:val="000000"/>
                <w:kern w:val="0"/>
                <w:sz w:val="24"/>
                <w:szCs w:val="24"/>
              </w:rPr>
              <w:t>信函申请数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指公民、法人或其他组织通过信函邮寄方式提出申请的件数。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（二）申请办结数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3</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指对公民、法人或其他组织所提申请办结的总件数（应等于按时办结数和延期办结数2项之和）。</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1.</w:t>
            </w:r>
            <w:r>
              <w:rPr>
                <w:rFonts w:hint="eastAsia" w:ascii="Times New Roman" w:hAnsi="Times New Roman" w:eastAsia="仿宋" w:cs="Times New Roman"/>
                <w:color w:val="000000"/>
                <w:kern w:val="0"/>
                <w:sz w:val="24"/>
                <w:szCs w:val="24"/>
              </w:rPr>
              <w:t>按时办结数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3</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指根据《条例》规定，自收到申请之日起15个工作日内予以答复的件数。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2.</w:t>
            </w:r>
            <w:r>
              <w:rPr>
                <w:rFonts w:hint="eastAsia" w:ascii="Times New Roman" w:hAnsi="Times New Roman" w:eastAsia="仿宋" w:cs="Times New Roman"/>
                <w:color w:val="000000"/>
                <w:kern w:val="0"/>
                <w:sz w:val="24"/>
                <w:szCs w:val="24"/>
              </w:rPr>
              <w:t>延期办结数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指根据《条例》规定，在延长的15个工作日内予以答复的件数。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（三）申请答复数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2</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所提申请的答复的总件数（应等于属于已主动公开范围数、同意公开答复数、同意部分公开答复数、不同意公开答复数、不属于本行政机关公开数、申请信息不存在数、告知作出更改补充数、告知通过其他途径办理数8项之和）。</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1.</w:t>
            </w:r>
            <w:r>
              <w:rPr>
                <w:rFonts w:hint="eastAsia" w:ascii="Times New Roman" w:hAnsi="Times New Roman" w:eastAsia="仿宋" w:cs="Times New Roman"/>
                <w:color w:val="000000"/>
                <w:kern w:val="0"/>
                <w:sz w:val="24"/>
                <w:szCs w:val="24"/>
              </w:rPr>
              <w:t>属于已主动公开范围数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2</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指对公民、法人或其他组织申请公开的政府信息，属于已主动公开范围的，告知其获取该政府信息方式和途径的答复件数。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2.</w:t>
            </w:r>
            <w:r>
              <w:rPr>
                <w:rFonts w:hint="eastAsia" w:ascii="Times New Roman" w:hAnsi="Times New Roman" w:eastAsia="仿宋" w:cs="Times New Roman"/>
                <w:color w:val="000000"/>
                <w:kern w:val="0"/>
                <w:sz w:val="24"/>
                <w:szCs w:val="24"/>
              </w:rPr>
              <w:t>同意公开答复数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2</w:t>
            </w:r>
          </w:p>
        </w:tc>
        <w:tc>
          <w:tcPr>
            <w:tcW w:w="4246" w:type="dxa"/>
            <w:tcBorders>
              <w:top w:val="dashed" w:color="auto" w:sz="4" w:space="0"/>
              <w:left w:val="nil"/>
              <w:bottom w:val="single"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指对公民、法人或其他组织申请公开的政府信息，作出同意公开的答复件数。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3.</w:t>
            </w:r>
            <w:r>
              <w:rPr>
                <w:rFonts w:hint="eastAsia" w:ascii="Times New Roman" w:hAnsi="Times New Roman" w:eastAsia="仿宋" w:cs="Times New Roman"/>
                <w:color w:val="000000"/>
                <w:kern w:val="0"/>
                <w:sz w:val="24"/>
                <w:szCs w:val="24"/>
              </w:rPr>
              <w:t>同意部分公开答复数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指对公民、法人或其他组织申请公开的政府信息，作出同意部分公开的答复件数。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4.</w:t>
            </w:r>
            <w:r>
              <w:rPr>
                <w:rFonts w:hint="eastAsia" w:ascii="Times New Roman" w:hAnsi="Times New Roman" w:eastAsia="仿宋" w:cs="Times New Roman"/>
                <w:color w:val="000000"/>
                <w:kern w:val="0"/>
                <w:sz w:val="24"/>
                <w:szCs w:val="24"/>
              </w:rPr>
              <w:t>不同意公开答复数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指对公民、法人或其他组织申请公开的政府信息，作出不同意公开的答复件数。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其中：涉及国家秘密</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指对公民、法人或其他组织申请公开的政府信息，因涉及国家秘密而不同意公开的答复件数。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涉及商业秘密</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指对公民、法人或其他组织申请公开的政府信息，因涉及商业秘密而不同意公开的答复件数。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涉及个人隐私</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指对公民、法人或其他组织申请公开的政府信息，因涉及个人隐私而不同意公开的答复件数。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危及国家安全、公共安全、经济</w:t>
            </w:r>
            <w:r>
              <w:rPr>
                <w:rFonts w:ascii="Times New Roman" w:hAnsi="Times New Roman" w:eastAsia="仿宋" w:cs="仿宋"/>
                <w:color w:val="000000"/>
                <w:kern w:val="0"/>
                <w:sz w:val="24"/>
                <w:szCs w:val="24"/>
              </w:rPr>
              <w:br/>
            </w:r>
            <w:r>
              <w:rPr>
                <w:rFonts w:hint="eastAsia" w:ascii="Times New Roman" w:hAnsi="Times New Roman" w:eastAsia="仿宋" w:cs="Times New Roman"/>
                <w:color w:val="000000"/>
                <w:kern w:val="0"/>
                <w:sz w:val="24"/>
                <w:szCs w:val="24"/>
              </w:rPr>
              <w:t>安全和社会稳定</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指对公民、法人或其他组织申请公开的政府信息，因危及国家安全、公共安全、经济安全和社会稳定而不同意公开的答复件数。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不是《条例》所指应公开的政府</w:t>
            </w:r>
            <w:r>
              <w:rPr>
                <w:rFonts w:ascii="Times New Roman" w:hAnsi="Times New Roman" w:eastAsia="仿宋" w:cs="仿宋"/>
                <w:color w:val="000000"/>
                <w:kern w:val="0"/>
                <w:sz w:val="24"/>
                <w:szCs w:val="24"/>
              </w:rPr>
              <w:br/>
            </w:r>
            <w:r>
              <w:rPr>
                <w:rFonts w:hint="eastAsia" w:ascii="Times New Roman" w:hAnsi="Times New Roman" w:eastAsia="仿宋" w:cs="Times New Roman"/>
                <w:color w:val="000000"/>
                <w:kern w:val="0"/>
                <w:sz w:val="24"/>
                <w:szCs w:val="24"/>
              </w:rPr>
              <w:t>信息</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指对公民、法人或其他组织申请公开的政府信息，告知其不是《条例》所指政府信息的答复件数。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法律法规规定的其他情形</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指对公民、法人或其他组织申请公开的政府信息，因属于法律法规规定的其他情形而不同意公开的答复件数。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5.</w:t>
            </w:r>
            <w:r>
              <w:rPr>
                <w:rFonts w:hint="eastAsia" w:ascii="Times New Roman" w:hAnsi="Times New Roman" w:eastAsia="仿宋" w:cs="Times New Roman"/>
                <w:color w:val="000000"/>
                <w:kern w:val="0"/>
                <w:sz w:val="24"/>
                <w:szCs w:val="24"/>
              </w:rPr>
              <w:t>不属于本行政机关公开数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1</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指对公民、法人或其他组织申请公开的政府信息，告知其不属于本行政机关公开的答复件数。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6.</w:t>
            </w:r>
            <w:r>
              <w:rPr>
                <w:rFonts w:hint="eastAsia" w:ascii="Times New Roman" w:hAnsi="Times New Roman" w:eastAsia="仿宋" w:cs="Times New Roman"/>
                <w:color w:val="000000"/>
                <w:kern w:val="0"/>
                <w:sz w:val="24"/>
                <w:szCs w:val="24"/>
              </w:rPr>
              <w:t>申请信息不存在数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指对公民、法人或其他组织申请公开的政府信息，告知其该政府信息不存在的答复件数。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7.</w:t>
            </w:r>
            <w:r>
              <w:rPr>
                <w:rFonts w:hint="eastAsia" w:ascii="Times New Roman" w:hAnsi="Times New Roman" w:eastAsia="仿宋" w:cs="Times New Roman"/>
                <w:color w:val="000000"/>
                <w:kern w:val="0"/>
                <w:sz w:val="24"/>
                <w:szCs w:val="24"/>
              </w:rPr>
              <w:t>告知作出更改补充数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指对公民、法人或其他组织申请公开的政府信息，因申请内容不明确，告知其作出更改、补充的答复件数。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8.</w:t>
            </w:r>
            <w:r>
              <w:rPr>
                <w:rFonts w:hint="eastAsia" w:ascii="Times New Roman" w:hAnsi="Times New Roman" w:eastAsia="仿宋" w:cs="Times New Roman"/>
                <w:color w:val="000000"/>
                <w:kern w:val="0"/>
                <w:sz w:val="24"/>
                <w:szCs w:val="24"/>
              </w:rPr>
              <w:t>告知通过转其他途径办理数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指对公民、法人或其他组织申请公开的政府信息，告知其应通过咨询、信访、举报等其他途径办理的答复件数。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宋体" w:hAnsi="宋体" w:eastAsia="Times New Roman" w:cs="Times New Roman"/>
                <w:b/>
                <w:bCs/>
                <w:color w:val="000000"/>
                <w:kern w:val="0"/>
                <w:sz w:val="24"/>
                <w:szCs w:val="24"/>
              </w:rPr>
              <w:t>四、行政复议数量</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指公民、法人或其他组织认为本单位在政府信息公开工作中的具体行政行为侵犯其合法权益，依法申请行政复议且被复议机关受理的件数（应为维持具体行政行为数、被依法纠错数、其他情形数3项之和）。</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（一）维持具体行政行为数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指已办结的行政复议申请中维持原具体行政行为的件数。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（二）被依法纠错数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指已办结的行政复议申请中撤销、变更具体行政行为或确认具体行政行为违法、责令重新作出具体行政行为的件数。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（三）其他情形数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指行政复议申请中除已办结的维持具体行政行为数和被依法纠错数以外情形的件数。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宋体" w:hAnsi="宋体" w:eastAsia="Times New Roman" w:cs="Times New Roman"/>
                <w:b/>
                <w:bCs/>
                <w:color w:val="000000"/>
                <w:kern w:val="0"/>
                <w:sz w:val="24"/>
                <w:szCs w:val="24"/>
              </w:rPr>
              <w:t>五、行政诉讼数量</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公民、法人或其他组织认为本单位在政府信息公开工作中的具体行政行为侵犯其合法权益，依法提起行政诉讼且被法院受理的件数（应为维持具体行政行为或者驳回原告诉讼请求数、被依法纠错数、其他情形数3项之和）。</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（一）维持具体行政行为或者驳回原告诉</w:t>
            </w:r>
            <w:r>
              <w:rPr>
                <w:rFonts w:ascii="Times New Roman" w:hAnsi="Times New Roman" w:eastAsia="仿宋" w:cs="仿宋"/>
                <w:color w:val="000000"/>
                <w:kern w:val="0"/>
                <w:sz w:val="24"/>
                <w:szCs w:val="24"/>
              </w:rPr>
              <w:br/>
            </w:r>
            <w:r>
              <w:rPr>
                <w:rFonts w:hint="eastAsia" w:ascii="Times New Roman" w:hAnsi="Times New Roman" w:eastAsia="仿宋" w:cs="Times New Roman"/>
                <w:color w:val="000000"/>
                <w:kern w:val="0"/>
                <w:sz w:val="24"/>
                <w:szCs w:val="24"/>
              </w:rPr>
              <w:t>讼请求数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指法院判决维持原具体行政行为或者驳回原告诉讼请求的件数。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（二）被依法纠错数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single"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指法院判决或裁定撤销、变更具体行政行为或确认具体行政行为违法、责令重新作出具体行政行为的件数。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（三）其他情形数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指除维持具体行政行为或者驳回原告诉讼请求数和被依法纠错数以外情形的件数。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宋体" w:hAnsi="宋体" w:eastAsia="Times New Roman" w:cs="Times New Roman"/>
                <w:b/>
                <w:bCs/>
                <w:color w:val="000000"/>
                <w:kern w:val="0"/>
                <w:sz w:val="24"/>
                <w:szCs w:val="24"/>
              </w:rPr>
              <w:t>六、举报投诉数量</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件</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指本地区、本部门、本单位收到公民、法人或其他组织提出政府信息公开相关举报或投诉，且予以受理的件数。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宋体" w:hAnsi="宋体" w:eastAsia="Times New Roman" w:cs="Times New Roman"/>
                <w:b/>
                <w:bCs/>
                <w:color w:val="000000"/>
                <w:kern w:val="0"/>
                <w:sz w:val="24"/>
                <w:szCs w:val="24"/>
              </w:rPr>
              <w:t>七、依申请公开信息收取的费用</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万元</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根据财政部 国家发改委《关于清理规范一批行政事业性收费有关政策的通知》（财税〔2017〕20号）已停止收取此项费用。</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宋体" w:hAnsi="宋体" w:eastAsia="Times New Roman" w:cs="Times New Roman"/>
                <w:b/>
                <w:bCs/>
                <w:color w:val="000000"/>
                <w:kern w:val="0"/>
                <w:sz w:val="24"/>
                <w:szCs w:val="24"/>
              </w:rPr>
              <w:t>八、机构建设和保障经费情况</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w:t>
            </w:r>
          </w:p>
        </w:tc>
        <w:tc>
          <w:tcPr>
            <w:tcW w:w="992" w:type="dxa"/>
            <w:tcBorders>
              <w:top w:val="single" w:color="auto" w:sz="4" w:space="0"/>
              <w:left w:val="nil"/>
              <w:bottom w:val="single" w:color="auto" w:sz="4" w:space="0"/>
              <w:right w:val="single" w:color="auto" w:sz="4" w:space="0"/>
            </w:tcBorders>
            <w:vAlign w:val="center"/>
          </w:tcPr>
          <w:p>
            <w:pPr>
              <w:rPr>
                <w:rFonts w:ascii="Times New Roman" w:hAnsi="Times New Roman" w:eastAsia="仿宋" w:cs="仿宋"/>
                <w:color w:val="000000"/>
                <w:kern w:val="2"/>
                <w:sz w:val="24"/>
                <w:szCs w:val="24"/>
              </w:rPr>
            </w:pPr>
          </w:p>
        </w:tc>
        <w:tc>
          <w:tcPr>
            <w:tcW w:w="4246" w:type="dxa"/>
            <w:tcBorders>
              <w:top w:val="dashed" w:color="auto" w:sz="4" w:space="0"/>
              <w:left w:val="nil"/>
              <w:bottom w:val="dashed" w:color="auto" w:sz="4" w:space="0"/>
              <w:right w:val="dashed" w:color="auto" w:sz="4" w:space="0"/>
            </w:tcBorders>
            <w:vAlign w:val="center"/>
          </w:tcPr>
          <w:p>
            <w:pPr>
              <w:spacing w:line="200" w:lineRule="exact"/>
              <w:rPr>
                <w:rFonts w:ascii="宋体" w:hAnsi="宋体" w:eastAsia="Times New Roman" w:cs="Times New Roman"/>
                <w:kern w:val="2"/>
                <w:sz w:val="21"/>
                <w:szCs w:val="20"/>
              </w:rPr>
            </w:pP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（一）政府信息公开工作专门机构数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个</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1</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指按照《条例》规定确定承担政府信息公开日常工作的专门机构个数。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（二）设置政府信息公开查阅点数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个</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指按照《条例》要求设置的为公民、法人或其他组织提供政府信息公开查阅的场所总个数。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（三）从事政府信息公开工作人员数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人</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1</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指具体承担政府信息公开工作人员人数（应为专职人员数和兼职人员数2项之和）</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1.</w:t>
            </w:r>
            <w:r>
              <w:rPr>
                <w:rFonts w:hint="eastAsia" w:ascii="Times New Roman" w:hAnsi="Times New Roman" w:eastAsia="仿宋" w:cs="Times New Roman"/>
                <w:color w:val="000000"/>
                <w:kern w:val="0"/>
                <w:sz w:val="24"/>
                <w:szCs w:val="24"/>
              </w:rPr>
              <w:t>专职人员数（不包括政府公报及</w:t>
            </w:r>
            <w:r>
              <w:rPr>
                <w:rFonts w:ascii="Times New Roman" w:hAnsi="Times New Roman" w:eastAsia="仿宋" w:cs="仿宋"/>
                <w:color w:val="000000"/>
                <w:kern w:val="0"/>
                <w:sz w:val="24"/>
                <w:szCs w:val="24"/>
              </w:rPr>
              <w:br/>
            </w:r>
            <w:r>
              <w:rPr>
                <w:rFonts w:hint="eastAsia" w:ascii="Times New Roman" w:hAnsi="Times New Roman" w:eastAsia="仿宋" w:cs="Times New Roman"/>
                <w:color w:val="000000"/>
                <w:kern w:val="0"/>
                <w:sz w:val="24"/>
                <w:szCs w:val="24"/>
              </w:rPr>
              <w:t>政府网站工作人员数）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人</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0</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指专门承担政府信息公开工作的工作人员人数（不包括政府公报及政府网站工作人员数）。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 xml:space="preserve">     2.</w:t>
            </w:r>
            <w:r>
              <w:rPr>
                <w:rFonts w:hint="eastAsia" w:ascii="Times New Roman" w:hAnsi="Times New Roman" w:eastAsia="仿宋" w:cs="Times New Roman"/>
                <w:color w:val="000000"/>
                <w:kern w:val="0"/>
                <w:sz w:val="24"/>
                <w:szCs w:val="24"/>
              </w:rPr>
              <w:t>兼职人员数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人</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1</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指在承担其他工作的同时承担政府信息公开工作的工作人员人数。</w:t>
            </w:r>
          </w:p>
        </w:tc>
      </w:tr>
      <w:tr>
        <w:trPr>
          <w:trHeight w:val="1005"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（四）政府信息公开专项经费（不包括用</w:t>
            </w:r>
            <w:r>
              <w:rPr>
                <w:rFonts w:ascii="Times New Roman" w:hAnsi="Times New Roman" w:eastAsia="仿宋" w:cs="仿宋"/>
                <w:color w:val="000000"/>
                <w:kern w:val="0"/>
                <w:sz w:val="24"/>
                <w:szCs w:val="24"/>
              </w:rPr>
              <w:br/>
            </w:r>
            <w:r>
              <w:rPr>
                <w:rFonts w:hint="eastAsia" w:ascii="Times New Roman" w:hAnsi="Times New Roman" w:eastAsia="仿宋" w:cs="Times New Roman"/>
                <w:color w:val="000000"/>
                <w:kern w:val="0"/>
                <w:sz w:val="24"/>
                <w:szCs w:val="24"/>
              </w:rPr>
              <w:t>于政府公报编辑管理及政府网站建</w:t>
            </w:r>
            <w:r>
              <w:rPr>
                <w:rFonts w:ascii="Times New Roman" w:hAnsi="Times New Roman" w:eastAsia="仿宋" w:cs="仿宋"/>
                <w:color w:val="000000"/>
                <w:kern w:val="0"/>
                <w:sz w:val="24"/>
                <w:szCs w:val="24"/>
              </w:rPr>
              <w:br/>
            </w:r>
            <w:r>
              <w:rPr>
                <w:rFonts w:hint="eastAsia" w:ascii="Times New Roman" w:hAnsi="Times New Roman" w:eastAsia="仿宋" w:cs="Times New Roman"/>
                <w:color w:val="000000"/>
                <w:kern w:val="0"/>
                <w:sz w:val="24"/>
                <w:szCs w:val="24"/>
              </w:rPr>
              <w:t>设维护等方面的经费）</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万元</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1.5</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指行政机关为处理政府信息公开事务而纳入财政预算的专项经费（不包括用于政府公报编辑管理及政府网站建设维护等方面的经费）。</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宋体" w:hAnsi="宋体" w:eastAsia="Times New Roman" w:cs="Times New Roman"/>
                <w:b/>
                <w:bCs/>
                <w:color w:val="000000"/>
                <w:kern w:val="0"/>
                <w:sz w:val="24"/>
                <w:szCs w:val="24"/>
              </w:rPr>
              <w:t>九、政府信息公开会议和培训情况</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ascii="Times New Roman" w:hAnsi="Times New Roman" w:eastAsia="仿宋" w:cs="仿宋"/>
                <w:color w:val="000000"/>
                <w:kern w:val="0"/>
                <w:sz w:val="24"/>
                <w:szCs w:val="24"/>
              </w:rPr>
              <w:t>—</w:t>
            </w:r>
          </w:p>
        </w:tc>
        <w:tc>
          <w:tcPr>
            <w:tcW w:w="992" w:type="dxa"/>
            <w:tcBorders>
              <w:top w:val="single" w:color="auto" w:sz="4" w:space="0"/>
              <w:left w:val="nil"/>
              <w:bottom w:val="single" w:color="auto" w:sz="4" w:space="0"/>
              <w:right w:val="single" w:color="auto" w:sz="4" w:space="0"/>
            </w:tcBorders>
            <w:vAlign w:val="center"/>
          </w:tcPr>
          <w:p>
            <w:pPr>
              <w:rPr>
                <w:rFonts w:ascii="Times New Roman" w:hAnsi="Times New Roman" w:eastAsia="仿宋" w:cs="仿宋"/>
                <w:color w:val="000000"/>
                <w:kern w:val="2"/>
                <w:sz w:val="24"/>
                <w:szCs w:val="24"/>
              </w:rPr>
            </w:pPr>
          </w:p>
        </w:tc>
        <w:tc>
          <w:tcPr>
            <w:tcW w:w="4246" w:type="dxa"/>
            <w:tcBorders>
              <w:top w:val="dashed" w:color="auto" w:sz="4" w:space="0"/>
              <w:left w:val="nil"/>
              <w:bottom w:val="dashed" w:color="auto" w:sz="4" w:space="0"/>
              <w:right w:val="dashed" w:color="auto" w:sz="4" w:space="0"/>
            </w:tcBorders>
            <w:vAlign w:val="center"/>
          </w:tcPr>
          <w:p>
            <w:pPr>
              <w:spacing w:line="200" w:lineRule="exact"/>
              <w:rPr>
                <w:rFonts w:ascii="宋体" w:hAnsi="宋体" w:eastAsia="Times New Roman" w:cs="Times New Roman"/>
                <w:kern w:val="2"/>
                <w:sz w:val="21"/>
                <w:szCs w:val="20"/>
              </w:rPr>
            </w:pP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（一）召开政府信息公开工作会议或专题</w:t>
            </w:r>
            <w:r>
              <w:rPr>
                <w:rFonts w:ascii="Times New Roman" w:hAnsi="Times New Roman" w:eastAsia="仿宋" w:cs="仿宋"/>
                <w:color w:val="000000"/>
                <w:kern w:val="0"/>
                <w:sz w:val="24"/>
                <w:szCs w:val="24"/>
              </w:rPr>
              <w:br/>
            </w:r>
            <w:r>
              <w:rPr>
                <w:rFonts w:hint="eastAsia" w:ascii="Times New Roman" w:hAnsi="Times New Roman" w:eastAsia="仿宋" w:cs="Times New Roman"/>
                <w:color w:val="000000"/>
                <w:kern w:val="0"/>
                <w:sz w:val="24"/>
                <w:szCs w:val="24"/>
              </w:rPr>
              <w:t>会议数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1</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指召开涉及政府信息公开方面的工作会议或专题会议的次数。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（二）举办各类培训班数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1</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指围绕政府信息公开业务举办的各类短期、中期、长期培训班次数。</w:t>
            </w:r>
          </w:p>
        </w:tc>
      </w:tr>
      <w:tr>
        <w:trPr>
          <w:trHeight w:val="600" w:hRule="atLeast"/>
        </w:trPr>
        <w:tc>
          <w:tcPr>
            <w:tcW w:w="465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（三）接受培训人员数</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 w:cs="仿宋"/>
                <w:color w:val="000000"/>
                <w:kern w:val="2"/>
                <w:sz w:val="24"/>
                <w:szCs w:val="24"/>
              </w:rPr>
            </w:pPr>
            <w:r>
              <w:rPr>
                <w:rFonts w:hint="eastAsia" w:ascii="Times New Roman" w:hAnsi="Times New Roman" w:eastAsia="仿宋" w:cs="Times New Roman"/>
                <w:color w:val="000000"/>
                <w:kern w:val="0"/>
                <w:sz w:val="24"/>
                <w:szCs w:val="24"/>
              </w:rPr>
              <w:t>人次</w:t>
            </w:r>
          </w:p>
        </w:tc>
        <w:tc>
          <w:tcPr>
            <w:tcW w:w="992" w:type="dxa"/>
            <w:tcBorders>
              <w:top w:val="single" w:color="auto" w:sz="4" w:space="0"/>
              <w:left w:val="nil"/>
              <w:bottom w:val="single" w:color="auto" w:sz="4" w:space="0"/>
              <w:right w:val="single" w:color="auto" w:sz="4" w:space="0"/>
            </w:tcBorders>
            <w:vAlign w:val="center"/>
          </w:tcPr>
          <w:p>
            <w:pPr>
              <w:widowControl/>
              <w:textAlignment w:val="center"/>
              <w:rPr>
                <w:rFonts w:hint="eastAsia" w:ascii="Times New Roman" w:hAnsi="Times New Roman" w:eastAsia="仿宋" w:cs="仿宋"/>
                <w:color w:val="000000"/>
                <w:kern w:val="2"/>
                <w:sz w:val="24"/>
                <w:szCs w:val="24"/>
                <w:lang w:val="en-US" w:eastAsia="zh-CN"/>
              </w:rPr>
            </w:pPr>
            <w:r>
              <w:rPr>
                <w:rFonts w:hint="eastAsia" w:ascii="Times New Roman" w:hAnsi="Times New Roman" w:eastAsia="仿宋" w:cs="仿宋"/>
                <w:color w:val="000000"/>
                <w:kern w:val="2"/>
                <w:sz w:val="24"/>
                <w:szCs w:val="24"/>
                <w:lang w:val="en-US" w:eastAsia="zh-CN"/>
              </w:rPr>
              <w:t xml:space="preserve">    85</w:t>
            </w:r>
          </w:p>
        </w:tc>
        <w:tc>
          <w:tcPr>
            <w:tcW w:w="4246" w:type="dxa"/>
            <w:tcBorders>
              <w:top w:val="dashed" w:color="auto" w:sz="4" w:space="0"/>
              <w:left w:val="nil"/>
              <w:bottom w:val="dashed" w:color="auto" w:sz="4" w:space="0"/>
              <w:right w:val="dashed" w:color="auto" w:sz="4" w:space="0"/>
            </w:tcBorders>
            <w:vAlign w:val="center"/>
          </w:tcPr>
          <w:p>
            <w:pPr>
              <w:widowControl/>
              <w:spacing w:line="200" w:lineRule="exact"/>
              <w:textAlignment w:val="center"/>
              <w:rPr>
                <w:rFonts w:ascii="宋体" w:hAnsi="宋体" w:eastAsia="Times New Roman" w:cs="Times New Roman"/>
                <w:kern w:val="2"/>
                <w:sz w:val="21"/>
                <w:szCs w:val="20"/>
              </w:rPr>
            </w:pPr>
            <w:r>
              <w:rPr>
                <w:rFonts w:hint="eastAsia" w:ascii="宋体" w:hAnsi="宋体" w:eastAsia="Times New Roman" w:cs="Times New Roman"/>
                <w:kern w:val="0"/>
                <w:sz w:val="20"/>
                <w:szCs w:val="20"/>
              </w:rPr>
              <w:t>指到政府信息公开业务培训班接受培训的工作人员人次数。</w:t>
            </w:r>
          </w:p>
        </w:tc>
      </w:tr>
    </w:tbl>
    <w:p>
      <w:pPr>
        <w:spacing w:line="600" w:lineRule="exact"/>
        <w:rPr>
          <w:rFonts w:hint="eastAsia" w:ascii="方正小标宋简体" w:eastAsia="方正小标宋简体"/>
          <w:sz w:val="44"/>
          <w:szCs w:val="44"/>
        </w:rPr>
      </w:pPr>
      <w:r>
        <w:rPr>
          <w:rFonts w:hint="eastAsia" w:ascii="方正小标宋简体" w:eastAsia="方正小标宋简体"/>
          <w:sz w:val="44"/>
          <w:szCs w:val="44"/>
        </w:rPr>
        <w:t xml:space="preserve"> </w:t>
      </w:r>
    </w:p>
    <w:p>
      <w:pPr>
        <w:spacing w:line="600" w:lineRule="exact"/>
        <w:rPr>
          <w:rFonts w:hint="eastAsia" w:ascii="方正仿宋简体"/>
          <w:sz w:val="28"/>
          <w:szCs w:val="28"/>
        </w:rPr>
      </w:pPr>
      <w:r>
        <w:rPr>
          <w:rFonts w:ascii="方正仿宋简体" w:hAnsi="方正仿宋简体"/>
          <w:sz w:val="28"/>
          <w:szCs w:val="28"/>
        </w:rPr>
        <w:t>单位负责人：</w:t>
      </w:r>
      <w:r>
        <w:rPr>
          <w:rFonts w:hint="eastAsia" w:ascii="方正仿宋简体" w:hAnsi="方正仿宋简体"/>
          <w:sz w:val="28"/>
          <w:szCs w:val="28"/>
          <w:lang w:eastAsia="zh-CN"/>
        </w:rPr>
        <w:t>陈德华</w:t>
      </w:r>
      <w:r>
        <w:rPr>
          <w:rFonts w:ascii="方正仿宋简体"/>
          <w:sz w:val="28"/>
          <w:szCs w:val="28"/>
        </w:rPr>
        <w:t xml:space="preserve">          </w:t>
      </w:r>
      <w:r>
        <w:rPr>
          <w:rFonts w:ascii="方正仿宋简体" w:hAnsi="方正仿宋简体"/>
          <w:sz w:val="28"/>
          <w:szCs w:val="28"/>
        </w:rPr>
        <w:t>审核人：</w:t>
      </w:r>
      <w:r>
        <w:rPr>
          <w:rFonts w:hint="eastAsia" w:ascii="方正仿宋简体" w:hAnsi="方正仿宋简体"/>
          <w:sz w:val="28"/>
          <w:szCs w:val="28"/>
          <w:lang w:val="en-US" w:eastAsia="zh-CN"/>
        </w:rPr>
        <w:t>杨伟</w:t>
      </w:r>
      <w:r>
        <w:rPr>
          <w:rFonts w:ascii="方正仿宋简体"/>
          <w:sz w:val="28"/>
          <w:szCs w:val="28"/>
        </w:rPr>
        <w:t xml:space="preserve">      </w:t>
      </w:r>
      <w:r>
        <w:rPr>
          <w:rFonts w:hint="eastAsia" w:ascii="方正仿宋简体"/>
          <w:sz w:val="28"/>
          <w:szCs w:val="28"/>
          <w:lang w:val="en-US" w:eastAsia="zh-CN"/>
        </w:rPr>
        <w:t xml:space="preserve">  </w:t>
      </w:r>
      <w:r>
        <w:rPr>
          <w:rFonts w:ascii="方正仿宋简体" w:hAnsi="方正仿宋简体"/>
          <w:sz w:val="28"/>
          <w:szCs w:val="28"/>
        </w:rPr>
        <w:t>填报人：</w:t>
      </w:r>
      <w:r>
        <w:rPr>
          <w:rFonts w:hint="eastAsia" w:ascii="方正仿宋简体" w:hAnsi="方正仿宋简体"/>
          <w:sz w:val="28"/>
          <w:szCs w:val="28"/>
          <w:lang w:val="en-US" w:eastAsia="zh-CN"/>
        </w:rPr>
        <w:t>图力古日</w:t>
      </w:r>
    </w:p>
    <w:p>
      <w:pPr>
        <w:spacing w:line="600" w:lineRule="exact"/>
        <w:rPr>
          <w:rFonts w:ascii="方正仿宋简体"/>
          <w:sz w:val="28"/>
          <w:szCs w:val="28"/>
        </w:rPr>
      </w:pPr>
      <w:r>
        <w:rPr>
          <w:rFonts w:ascii="方正仿宋简体" w:hAnsi="方正仿宋简体"/>
          <w:spacing w:val="46"/>
          <w:kern w:val="0"/>
          <w:sz w:val="28"/>
          <w:szCs w:val="28"/>
        </w:rPr>
        <w:t>联系电</w:t>
      </w:r>
      <w:r>
        <w:rPr>
          <w:rFonts w:ascii="方正仿宋简体" w:hAnsi="方正仿宋简体"/>
          <w:spacing w:val="2"/>
          <w:kern w:val="0"/>
          <w:sz w:val="28"/>
          <w:szCs w:val="28"/>
        </w:rPr>
        <w:t>话</w:t>
      </w:r>
      <w:r>
        <w:rPr>
          <w:rFonts w:ascii="方正仿宋简体" w:hAnsi="方正仿宋简体"/>
          <w:sz w:val="28"/>
          <w:szCs w:val="28"/>
        </w:rPr>
        <w:t>：</w:t>
      </w:r>
      <w:r>
        <w:rPr>
          <w:rFonts w:ascii="方正仿宋简体"/>
          <w:sz w:val="28"/>
          <w:szCs w:val="28"/>
        </w:rPr>
        <w:t xml:space="preserve"> </w:t>
      </w:r>
      <w:r>
        <w:rPr>
          <w:rFonts w:hint="eastAsia" w:ascii="方正仿宋简体"/>
          <w:sz w:val="28"/>
          <w:szCs w:val="28"/>
          <w:lang w:val="en-US" w:eastAsia="zh-CN"/>
        </w:rPr>
        <w:t>8588455</w:t>
      </w:r>
      <w:r>
        <w:rPr>
          <w:rFonts w:ascii="方正仿宋简体"/>
          <w:sz w:val="28"/>
          <w:szCs w:val="28"/>
        </w:rPr>
        <w:t xml:space="preserve">                           </w:t>
      </w:r>
      <w:r>
        <w:rPr>
          <w:rFonts w:hint="eastAsia" w:ascii="方正仿宋简体"/>
          <w:sz w:val="28"/>
          <w:szCs w:val="28"/>
          <w:lang w:val="en-US" w:eastAsia="zh-CN"/>
        </w:rPr>
        <w:t xml:space="preserve"> </w:t>
      </w:r>
      <w:r>
        <w:rPr>
          <w:rFonts w:ascii="方正仿宋简体" w:hAnsi="方正仿宋简体"/>
          <w:sz w:val="28"/>
          <w:szCs w:val="28"/>
        </w:rPr>
        <w:t>填报日期：</w:t>
      </w:r>
      <w:r>
        <w:rPr>
          <w:rFonts w:hint="eastAsia" w:ascii="方正仿宋简体" w:hAnsi="方正仿宋简体"/>
          <w:sz w:val="28"/>
          <w:szCs w:val="28"/>
          <w:lang w:val="en-US" w:eastAsia="zh-CN"/>
        </w:rPr>
        <w:t>2019年3月4日</w:t>
      </w:r>
    </w:p>
    <w:p/>
    <w:sectPr>
      <w:pgSz w:w="11906" w:h="16838"/>
      <w:pgMar w:top="720" w:right="720" w:bottom="720" w:left="72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Mongolian Baiti">
    <w:panose1 w:val="03000500000000000000"/>
    <w:charset w:val="00"/>
    <w:family w:val="auto"/>
    <w:pitch w:val="default"/>
    <w:sig w:usb0="80000023" w:usb1="00000000" w:usb2="00020000" w:usb3="00000000" w:csb0="00000001" w:csb1="00000000"/>
  </w:font>
  <w:font w:name="方正小标宋简体">
    <w:altName w:val="微软雅黑"/>
    <w:panose1 w:val="03000509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Mongolian Baiti"/>
      <w:kern w:val="2"/>
      <w:sz w:val="21"/>
      <w:szCs w:val="21"/>
      <w:lang w:val="en-US" w:eastAsia="zh-CN" w:bidi="ar-SA"/>
    </w:rPr>
  </w:style>
  <w:style w:type="character" w:default="1" w:styleId="3">
    <w:name w:val="Default Paragraph Font"/>
  </w:style>
  <w:style w:type="character" w:customStyle="1" w:styleId="2">
    <w:name w:val="纯文本 Char"/>
    <w:basedOn w:val="3"/>
    <w:link w:val="4"/>
    <w:semiHidden/>
    <w:rPr>
      <w:rFonts w:ascii="宋体" w:hAnsi="Courier New" w:eastAsia="宋体" w:cs="Courier New"/>
      <w:szCs w:val="21"/>
    </w:rPr>
  </w:style>
  <w:style w:type="paragraph" w:customStyle="1" w:styleId="4">
    <w:name w:val="Plain Text"/>
    <w:basedOn w:val="1"/>
    <w:link w:val="2"/>
    <w:pPr>
      <w:spacing w:line="600" w:lineRule="exact"/>
      <w:ind w:firstLine="200" w:firstLineChars="200"/>
    </w:pPr>
    <w:rPr>
      <w:rFonts w:ascii="宋体" w:hAnsi="Courier New" w:eastAsia="宋体" w:cs="Courier New"/>
      <w:szCs w:val="21"/>
    </w:rPr>
  </w:style>
  <w:style w:type="paragraph" w:customStyle="1" w:styleId="5">
    <w:name w:val="批注框文本 Char Char"/>
    <w:basedOn w:val="1"/>
    <w:link w:val="6"/>
    <w:rPr>
      <w:rFonts w:ascii="Calibri" w:hAnsi="Calibri" w:eastAsia="宋体" w:cs="Mongolian Baiti"/>
      <w:sz w:val="18"/>
      <w:szCs w:val="18"/>
    </w:rPr>
  </w:style>
  <w:style w:type="character" w:customStyle="1" w:styleId="6">
    <w:name w:val="批注框文本 Char Char Char Char"/>
    <w:basedOn w:val="3"/>
    <w:link w:val="5"/>
    <w:semiHidden/>
    <w:rPr>
      <w:rFonts w:ascii="Calibri" w:hAnsi="Calibri" w:eastAsia="宋体" w:cs="Mongolian Baiti"/>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615</Words>
  <Characters>3509</Characters>
  <Lines>29</Lines>
  <Paragraphs>8</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2019-02-21T16:45:00Z</dcterms:created>
  <dc:creator>吉雅图</dc:creator>
  <cp:lastPrinted>2019-04-08T16:00:37Z</cp:lastPrinted>
  <dcterms:modified xsi:type="dcterms:W3CDTF">2019-04-08T16:09:55Z</dcterms:modified>
  <dc:title>吉雅图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